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上海第二</w:t>
      </w:r>
      <w:r>
        <w:rPr>
          <w:b/>
          <w:bCs/>
          <w:sz w:val="32"/>
          <w:szCs w:val="32"/>
        </w:rPr>
        <w:t>工业</w:t>
      </w:r>
      <w:r>
        <w:rPr>
          <w:rFonts w:hint="eastAsia"/>
          <w:b/>
          <w:bCs/>
          <w:sz w:val="32"/>
          <w:szCs w:val="32"/>
        </w:rPr>
        <w:t>大学专升本专业综合考试大纲</w:t>
      </w: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管理类</w:t>
      </w:r>
    </w:p>
    <w:p>
      <w:pPr>
        <w:ind w:firstLine="420"/>
        <w:rPr>
          <w:rFonts w:hint="eastAsia" w:ascii="宋体" w:hAnsi="宋体"/>
        </w:rPr>
      </w:pPr>
      <w:r>
        <w:rPr>
          <w:rFonts w:ascii="宋体" w:hAnsi="宋体"/>
        </w:rPr>
        <w:t>本门考试时间为2小时，满分150分。主要内容包括：</w:t>
      </w:r>
      <w:r>
        <w:rPr>
          <w:rFonts w:hint="eastAsia" w:ascii="宋体"/>
        </w:rPr>
        <w:t>《管理学》（占60分）、《经济学》（占60分）和《会计学》（占30分）</w:t>
      </w:r>
      <w:r>
        <w:rPr>
          <w:rFonts w:ascii="宋体"/>
        </w:rPr>
        <w:t>三部分</w:t>
      </w:r>
      <w:r>
        <w:rPr>
          <w:rFonts w:hint="eastAsia" w:ascii="宋体"/>
        </w:rPr>
        <w:t>。</w:t>
      </w: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一、</w:t>
      </w:r>
      <w:r>
        <w:rPr>
          <w:rFonts w:hint="eastAsia" w:ascii="黑体" w:hAnsi="宋体" w:eastAsia="黑体"/>
          <w:sz w:val="30"/>
          <w:szCs w:val="30"/>
        </w:rPr>
        <w:t>考核的知识点</w:t>
      </w: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一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《管理学》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总论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管理的定义、对定义的进一步解释；管理的职能；管理者的角色和基本技能；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管理的</w:t>
      </w:r>
      <w:r>
        <w:rPr>
          <w:rFonts w:hint="eastAsia" w:ascii="宋体" w:hAnsi="宋体"/>
          <w:szCs w:val="21"/>
          <w:lang w:val="en-US" w:eastAsia="zh-CN"/>
        </w:rPr>
        <w:t>基本</w:t>
      </w:r>
      <w:r>
        <w:rPr>
          <w:rFonts w:hint="eastAsia" w:ascii="宋体" w:hAnsi="宋体"/>
          <w:szCs w:val="21"/>
        </w:rPr>
        <w:t>属性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管理理论的形成与发展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(1)古典管理理论；行为科学管理理论（早期理</w:t>
      </w:r>
      <w:r>
        <w:rPr>
          <w:rFonts w:hint="eastAsia" w:ascii="宋体" w:hAnsi="宋体"/>
          <w:szCs w:val="21"/>
          <w:lang w:val="en-US" w:eastAsia="zh-CN"/>
        </w:rPr>
        <w:t>理论和</w:t>
      </w:r>
      <w:r>
        <w:rPr>
          <w:rFonts w:hint="eastAsia" w:ascii="宋体" w:hAnsi="宋体"/>
          <w:szCs w:val="21"/>
        </w:rPr>
        <w:t>发展（如：需求层次论，双因素论））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(2)现代管理理论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管理道德与企业社会责任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管理道德；管理道德的特征和影响管理道德的因素；改善企业道德行为的途径；企业的社会责任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 互联网时代的管理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互联网的特征和趋势；互联网时代管理学面临的挑战；“互联网+”的转型之路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 决策与计划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决策的定义；决策方法（确定条件，不确定条件和风险决策）；决策过程；</w:t>
      </w:r>
    </w:p>
    <w:p>
      <w:pPr>
        <w:spacing w:line="400" w:lineRule="exact"/>
        <w:ind w:left="4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决策的影响因素；计划的概念及其性质；计划的类型；计划编制工作；</w:t>
      </w:r>
    </w:p>
    <w:p>
      <w:pPr>
        <w:spacing w:line="400" w:lineRule="exact"/>
        <w:ind w:left="425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目标管理的定义和特点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6. 组织</w:t>
      </w:r>
    </w:p>
    <w:p>
      <w:pPr>
        <w:spacing w:line="400" w:lineRule="exact"/>
        <w:ind w:left="42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组织层次与管理幅度，组织设计的任务与原则；部门化与组织结构；管理组织变革；组织文化特点、功能与基本要素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7. 领导</w:t>
      </w:r>
    </w:p>
    <w:p>
      <w:pPr>
        <w:spacing w:line="400" w:lineRule="exact"/>
        <w:ind w:left="42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领导的类型；主要领导理论的基本观点。</w:t>
      </w:r>
    </w:p>
    <w:p>
      <w:pPr>
        <w:pStyle w:val="2"/>
        <w:spacing w:line="400" w:lineRule="exact"/>
        <w:ind w:firstLine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8. 激励</w:t>
      </w:r>
    </w:p>
    <w:p>
      <w:pPr>
        <w:spacing w:line="400" w:lineRule="exact"/>
        <w:ind w:left="425"/>
        <w:rPr>
          <w:rFonts w:hint="eastAsia" w:ascii="宋体"/>
          <w:color w:val="auto"/>
        </w:rPr>
      </w:pPr>
      <w:r>
        <w:rPr>
          <w:rFonts w:hint="eastAsia" w:ascii="宋体" w:hAnsi="宋体"/>
          <w:color w:val="auto"/>
          <w:szCs w:val="21"/>
        </w:rPr>
        <w:t>激励的含义和过程；主要激励理论的基本观点</w:t>
      </w:r>
      <w:r>
        <w:rPr>
          <w:rFonts w:hint="eastAsia" w:ascii="宋体"/>
          <w:color w:val="auto"/>
        </w:rPr>
        <w:t>。</w:t>
      </w:r>
    </w:p>
    <w:p>
      <w:pPr>
        <w:spacing w:line="400" w:lineRule="exact"/>
        <w:rPr>
          <w:rFonts w:hint="eastAsia" w:ascii="宋体"/>
          <w:color w:val="auto"/>
        </w:rPr>
      </w:pPr>
      <w:r>
        <w:rPr>
          <w:rFonts w:hint="eastAsia" w:ascii="宋体"/>
          <w:color w:val="auto"/>
        </w:rPr>
        <w:t>9.控制</w:t>
      </w:r>
    </w:p>
    <w:p>
      <w:pPr>
        <w:spacing w:line="400" w:lineRule="exact"/>
        <w:rPr>
          <w:rFonts w:ascii="宋体" w:hAnsi="宋体"/>
          <w:color w:val="auto"/>
          <w:szCs w:val="21"/>
        </w:rPr>
      </w:pPr>
      <w:r>
        <w:rPr>
          <w:rFonts w:hint="eastAsia" w:ascii="宋体"/>
          <w:color w:val="auto"/>
        </w:rPr>
        <w:t xml:space="preserve">   控制的必要性；控制过程；有效控制的要求。</w:t>
      </w:r>
    </w:p>
    <w:p>
      <w:pPr>
        <w:spacing w:line="400" w:lineRule="exact"/>
        <w:ind w:firstLine="482" w:firstLineChars="200"/>
        <w:rPr>
          <w:rFonts w:ascii="宋体" w:hAnsi="宋体"/>
          <w:b/>
          <w:szCs w:val="21"/>
        </w:rPr>
      </w:pP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二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《经济学》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1．导论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西方经济学的研究对象；微观经济学与宏观经济学；经济学的研究方法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2．需求、供给和均衡价格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 xml:space="preserve">需求理论；供给理论；均衡价格理论；需求（供给）对均衡价格的影响；弹性理论及其运用； 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3．消费者选择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 w:hAnsi="宋体"/>
        </w:rPr>
        <w:t>效用理论</w:t>
      </w:r>
      <w:r>
        <w:rPr>
          <w:rFonts w:hint="eastAsia" w:ascii="宋体"/>
        </w:rPr>
        <w:t>；</w:t>
      </w:r>
      <w:r>
        <w:rPr>
          <w:rFonts w:hint="eastAsia" w:ascii="宋体" w:hAnsi="宋体"/>
        </w:rPr>
        <w:t>无差异曲线分析；预算约束线；消费者均衡的条件；替代效应和收入效应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4．企业的生产和成本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生产与生产函数； 短期生产函数；TP、AP、MP及其相互关系；</w:t>
      </w:r>
      <w:r>
        <w:rPr>
          <w:rFonts w:hint="eastAsia" w:ascii="宋体" w:hAnsi="宋体"/>
        </w:rPr>
        <w:t>边际收益递减律；长期生产函数：等产量线、边际技术替代率、等成本线、生产要素最优组合、生产扩展曲线；</w:t>
      </w:r>
      <w:r>
        <w:rPr>
          <w:rFonts w:hint="eastAsia" w:ascii="宋体"/>
        </w:rPr>
        <w:t>成本与成本函数；短期成本与长期成本；规模报酬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5．市场理论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 xml:space="preserve">完全竞争市场上的厂商均衡；完全垄断市场上的厂商均衡； 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6．生产要素市场和收入分配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完全竞争企业的要素使用原则、要素需求曲线；要素供给原则；要素供给曲线；工资的决定；洛伦茨曲线与基尼系数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7．宏观经济的基本指标及其衡量</w:t>
      </w:r>
    </w:p>
    <w:p>
      <w:pPr>
        <w:pStyle w:val="2"/>
        <w:spacing w:line="400" w:lineRule="exact"/>
        <w:ind w:left="480" w:leftChars="200" w:firstLine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国内生产总值；国民收入核算的三种基本方法；国民收入核算中的其他总量指标；价格水平及其衡量；国民收入流量循环模型；国民收入核算中的恒等关系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．短期经济波动模型：产品市场均衡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均衡国民收入的决定；消费函数和储蓄函数；投资需求；政府需求；国外需求；乘数理论；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．短期经济波动模型：产品市场和货币市场的共同均衡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I</w:t>
      </w:r>
      <w:r>
        <w:rPr>
          <w:rFonts w:ascii="宋体"/>
        </w:rPr>
        <w:t>S</w:t>
      </w:r>
      <w:r>
        <w:rPr>
          <w:rFonts w:hint="eastAsia" w:ascii="宋体"/>
        </w:rPr>
        <w:t>曲线的含义、推导、斜率及其变动；L</w:t>
      </w:r>
      <w:r>
        <w:rPr>
          <w:rFonts w:ascii="宋体"/>
        </w:rPr>
        <w:t>M</w:t>
      </w:r>
      <w:r>
        <w:rPr>
          <w:rFonts w:hint="eastAsia" w:ascii="宋体"/>
        </w:rPr>
        <w:t>曲线的含义、推导、斜率及其变动；I</w:t>
      </w:r>
      <w:r>
        <w:rPr>
          <w:rFonts w:ascii="宋体"/>
        </w:rPr>
        <w:t>S-LM</w:t>
      </w:r>
      <w:r>
        <w:rPr>
          <w:rFonts w:hint="eastAsia" w:ascii="宋体"/>
        </w:rPr>
        <w:t>模型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．短期经济波动模型：总供给-总需求分析</w:t>
      </w:r>
    </w:p>
    <w:p>
      <w:pPr>
        <w:spacing w:line="400" w:lineRule="exact"/>
        <w:ind w:left="425"/>
        <w:rPr>
          <w:rFonts w:ascii="宋体"/>
        </w:rPr>
      </w:pPr>
      <w:r>
        <w:rPr>
          <w:rFonts w:hint="eastAsia" w:ascii="宋体"/>
        </w:rPr>
        <w:t>总需求曲线的含义、变动和影响因素；总供给曲线的含义、变动和影响因素；</w:t>
      </w:r>
      <w:r>
        <w:rPr>
          <w:rFonts w:ascii="宋体"/>
        </w:rPr>
        <w:t xml:space="preserve"> 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．失业与通货膨胀理论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通货膨胀理论；失业理论；通货膨胀与失业的关系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．微观与宏观经济政策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市场失灵与微观经济政策；宏观经济政策目标；财政政策：工具、自动稳定器、相机抉择、效应；货币政策：工具、基础货币、货币乘数、货币供给、效应；财政政策和货币政策的混合</w:t>
      </w:r>
    </w:p>
    <w:p>
      <w:pPr>
        <w:spacing w:line="400" w:lineRule="exact"/>
        <w:ind w:firstLine="482" w:firstLineChars="200"/>
        <w:rPr>
          <w:rFonts w:ascii="宋体" w:hAnsi="宋体"/>
          <w:b/>
          <w:szCs w:val="21"/>
        </w:rPr>
      </w:pPr>
    </w:p>
    <w:p>
      <w:pPr>
        <w:spacing w:line="40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="宋体" w:hAnsi="宋体"/>
          <w:b/>
          <w:szCs w:val="21"/>
          <w:lang w:val="en-US" w:eastAsia="zh-CN"/>
        </w:rPr>
        <w:t>三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《会计学》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1．总论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会计的涵义；会计对象；会计核算方法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2．会计科目、会计账户和复式记账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资产、负债、所有者权益、收入、费用和利润等会计要素；会计等式和会计事项；账户的含义和设置原则，账户的结构，复式记账；账户发生额对照表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3．工业企业主要生产经营过程核算和成本计算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 xml:space="preserve">产品制造企业的生产经营过程；资金筹集核算；供应过程的会计核算；生产过程的会计核算；销售过程的会计核算 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4．会计凭证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会计凭证的种类、原始凭证、记账凭证会计凭证的传递和保管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5．会计账簿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账簿的作用和种类；日记账；总分类账和明细分类账；试算平衡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6．财产清查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财产清查的意义和种类；财产清查的内容、程序、方法</w:t>
      </w:r>
    </w:p>
    <w:p>
      <w:pPr>
        <w:pStyle w:val="2"/>
        <w:spacing w:line="40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7．会计报表</w:t>
      </w:r>
    </w:p>
    <w:p>
      <w:pPr>
        <w:spacing w:line="400" w:lineRule="exact"/>
        <w:ind w:left="425"/>
        <w:rPr>
          <w:rFonts w:hint="eastAsia" w:ascii="宋体"/>
        </w:rPr>
      </w:pPr>
      <w:r>
        <w:rPr>
          <w:rFonts w:hint="eastAsia" w:ascii="宋体"/>
        </w:rPr>
        <w:t>会计报表的种类、编制要求；利润表的结构和编制；资产负债表的结构和编制</w:t>
      </w:r>
    </w:p>
    <w:p>
      <w:pPr>
        <w:spacing w:line="400" w:lineRule="exact"/>
        <w:ind w:left="425"/>
        <w:rPr>
          <w:rFonts w:hint="eastAsia" w:ascii="宋体"/>
        </w:rPr>
      </w:pP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二、</w:t>
      </w:r>
      <w:r>
        <w:rPr>
          <w:rFonts w:hint="eastAsia" w:ascii="黑体" w:hAnsi="宋体" w:eastAsia="黑体"/>
          <w:sz w:val="30"/>
          <w:szCs w:val="30"/>
        </w:rPr>
        <w:t>考试题型</w:t>
      </w:r>
    </w:p>
    <w:p>
      <w:pPr>
        <w:ind w:firstLine="480" w:firstLineChars="200"/>
        <w:rPr>
          <w:rFonts w:hint="eastAsia" w:ascii="宋体"/>
        </w:rPr>
      </w:pPr>
      <w:r>
        <w:rPr>
          <w:rFonts w:hint="eastAsia" w:ascii="宋体"/>
        </w:rPr>
        <w:t>单项选择题、多项选择题、简答题、计算题、案例分析和核算题</w:t>
      </w:r>
    </w:p>
    <w:p>
      <w:pPr>
        <w:rPr>
          <w:rFonts w:hint="eastAsia" w:ascii="黑体" w:hAnsi="宋体" w:eastAsia="黑体"/>
          <w:sz w:val="30"/>
          <w:szCs w:val="30"/>
          <w:lang w:val="en-US" w:eastAsia="zh-CN"/>
        </w:rPr>
      </w:pPr>
    </w:p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三、</w:t>
      </w:r>
      <w:r>
        <w:rPr>
          <w:rFonts w:hint="eastAsia" w:ascii="黑体" w:hAnsi="宋体" w:eastAsia="黑体"/>
          <w:sz w:val="30"/>
          <w:szCs w:val="30"/>
        </w:rPr>
        <w:t>教材及参考书</w:t>
      </w:r>
    </w:p>
    <w:p>
      <w:pPr>
        <w:ind w:firstLine="420"/>
        <w:rPr>
          <w:rFonts w:hint="eastAsia" w:eastAsia="宋体"/>
          <w:highlight w:val="none"/>
          <w:lang w:eastAsia="zh-CN"/>
        </w:rPr>
      </w:pPr>
      <w:r>
        <w:rPr>
          <w:rFonts w:hint="eastAsia" w:ascii="宋体"/>
          <w:highlight w:val="none"/>
          <w:lang w:eastAsia="zh-CN"/>
        </w:rPr>
        <w:t>【</w:t>
      </w:r>
      <w:r>
        <w:rPr>
          <w:rFonts w:hint="eastAsia" w:ascii="宋体"/>
          <w:highlight w:val="none"/>
          <w:lang w:val="en-US" w:eastAsia="zh-CN"/>
        </w:rPr>
        <w:t>1</w:t>
      </w:r>
      <w:r>
        <w:rPr>
          <w:rFonts w:hint="eastAsia" w:ascii="宋体"/>
          <w:highlight w:val="none"/>
          <w:lang w:eastAsia="zh-CN"/>
        </w:rPr>
        <w:t>】</w:t>
      </w:r>
      <w:r>
        <w:rPr>
          <w:rFonts w:hint="eastAsia" w:ascii="宋体"/>
          <w:highlight w:val="none"/>
        </w:rPr>
        <w:t>周三多等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管理学：原理与方法（第七版）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复旦大学出版社</w:t>
      </w:r>
      <w:r>
        <w:rPr>
          <w:rFonts w:hint="eastAsia" w:ascii="宋体"/>
          <w:highlight w:val="none"/>
          <w:lang w:eastAsia="zh-CN"/>
        </w:rPr>
        <w:t>，</w:t>
      </w:r>
      <w:r>
        <w:rPr>
          <w:rFonts w:hint="eastAsia" w:ascii="宋体"/>
          <w:highlight w:val="none"/>
        </w:rPr>
        <w:t>2018</w:t>
      </w:r>
      <w:r>
        <w:rPr>
          <w:rFonts w:hint="eastAsia" w:ascii="宋体"/>
          <w:highlight w:val="none"/>
          <w:lang w:eastAsia="zh-CN"/>
        </w:rPr>
        <w:t>。</w:t>
      </w:r>
    </w:p>
    <w:p>
      <w:pPr>
        <w:ind w:firstLine="42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【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】</w:t>
      </w:r>
      <w:r>
        <w:rPr>
          <w:rFonts w:hint="eastAsia"/>
          <w:highlight w:val="none"/>
        </w:rPr>
        <w:t>西方经济学编写组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西方经济学（上、下册）</w:t>
      </w:r>
      <w:r>
        <w:rPr>
          <w:rFonts w:hint="eastAsia" w:ascii="宋体"/>
          <w:highlight w:val="none"/>
        </w:rPr>
        <w:t>（第</w:t>
      </w:r>
      <w:r>
        <w:rPr>
          <w:rFonts w:hint="eastAsia" w:ascii="宋体"/>
          <w:highlight w:val="none"/>
          <w:lang w:val="en-US" w:eastAsia="zh-CN"/>
        </w:rPr>
        <w:t>二</w:t>
      </w:r>
      <w:r>
        <w:rPr>
          <w:rFonts w:hint="eastAsia" w:ascii="宋体"/>
          <w:highlight w:val="none"/>
        </w:rPr>
        <w:t>版）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/>
          <w:highlight w:val="none"/>
        </w:rPr>
        <w:t>高等教育出版社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2019。</w:t>
      </w:r>
    </w:p>
    <w:p>
      <w:pPr>
        <w:ind w:firstLine="420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【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eastAsia="zh-CN"/>
        </w:rPr>
        <w:t>】</w:t>
      </w:r>
      <w:r>
        <w:rPr>
          <w:rFonts w:hint="eastAsia"/>
          <w:highlight w:val="none"/>
        </w:rPr>
        <w:t>李海波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新编会计学原理——基础会计立信会计出版社</w:t>
      </w:r>
      <w:r>
        <w:rPr>
          <w:rFonts w:hint="eastAsia"/>
          <w:highlight w:val="none"/>
          <w:lang w:val="en-US" w:eastAsia="zh-CN"/>
        </w:rPr>
        <w:t>[M]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  <w:highlight w:val="none"/>
        </w:rPr>
        <w:t>年7月第20版</w:t>
      </w:r>
      <w:r>
        <w:rPr>
          <w:rFonts w:hint="eastAsia"/>
          <w:highlight w:val="none"/>
          <w:lang w:val="en-US" w:eastAsia="zh-CN"/>
        </w:rPr>
        <w:t>。</w:t>
      </w:r>
    </w:p>
    <w:p>
      <w:pPr>
        <w:ind w:firstLine="420"/>
        <w:rPr>
          <w:rFonts w:hint="eastAsia"/>
          <w:color w:val="000000"/>
          <w:highlight w:val="yellow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mMyNDYzNGIzYWFkZmYzMDg0NTRlODk0MGY5YTQifQ=="/>
  </w:docVars>
  <w:rsids>
    <w:rsidRoot w:val="00172A27"/>
    <w:rsid w:val="00190780"/>
    <w:rsid w:val="001E42C0"/>
    <w:rsid w:val="00264B38"/>
    <w:rsid w:val="002B0343"/>
    <w:rsid w:val="00387C0E"/>
    <w:rsid w:val="004A0BD4"/>
    <w:rsid w:val="004B6532"/>
    <w:rsid w:val="005110FE"/>
    <w:rsid w:val="00664DB7"/>
    <w:rsid w:val="00673554"/>
    <w:rsid w:val="006A6684"/>
    <w:rsid w:val="006D5F1D"/>
    <w:rsid w:val="007905F8"/>
    <w:rsid w:val="007D1E22"/>
    <w:rsid w:val="008624C0"/>
    <w:rsid w:val="0093009D"/>
    <w:rsid w:val="00945CBE"/>
    <w:rsid w:val="009659EC"/>
    <w:rsid w:val="00A07FC4"/>
    <w:rsid w:val="00A57F35"/>
    <w:rsid w:val="00AF75F8"/>
    <w:rsid w:val="00BF3FBC"/>
    <w:rsid w:val="00C1312B"/>
    <w:rsid w:val="00C33120"/>
    <w:rsid w:val="00C34247"/>
    <w:rsid w:val="00D54E9A"/>
    <w:rsid w:val="00DD74E9"/>
    <w:rsid w:val="00E15F58"/>
    <w:rsid w:val="00E63CC0"/>
    <w:rsid w:val="00E721EE"/>
    <w:rsid w:val="00F74D1C"/>
    <w:rsid w:val="00FA4FE8"/>
    <w:rsid w:val="06703180"/>
    <w:rsid w:val="4D141753"/>
    <w:rsid w:val="78A07FEA"/>
    <w:rsid w:val="7D2B73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425"/>
    </w:pPr>
    <w:rPr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3</Pages>
  <Words>1703</Words>
  <Characters>1749</Characters>
  <Lines>13</Lines>
  <Paragraphs>3</Paragraphs>
  <TotalTime>2</TotalTime>
  <ScaleCrop>false</ScaleCrop>
  <LinksUpToDate>false</LinksUpToDate>
  <CharactersWithSpaces>1765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2020-08-26T07:21:00Z</dcterms:created>
  <dc:creator>weiwenjing</dc:creator>
  <cp:lastModifiedBy>潘海兰</cp:lastModifiedBy>
  <cp:lastPrinted>2006-05-01T14:19:00Z</cp:lastPrinted>
  <dcterms:modified xsi:type="dcterms:W3CDTF">2023-08-28T13:34:03Z</dcterms:modified>
  <dc:title>《经济学》考试大纲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422D17F0E31A46379A0E6B859616D443_13</vt:lpwstr>
  </property>
</Properties>
</file>